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03764724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610849">
        <w:rPr>
          <w:sz w:val="24"/>
          <w:szCs w:val="24"/>
        </w:rPr>
        <w:t>November 1</w:t>
      </w:r>
      <w:r w:rsidR="003D1F3C">
        <w:rPr>
          <w:sz w:val="24"/>
          <w:szCs w:val="24"/>
        </w:rPr>
        <w:t>5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4188C1CF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 w:rsidR="000563D3">
          <w:rPr>
            <w:rStyle w:val="Hyperlink"/>
          </w:rPr>
          <w:t>https://clackamas.zoom.us/j/98242591650</w:t>
        </w:r>
      </w:hyperlink>
    </w:p>
    <w:p w14:paraId="3B9E17E6" w14:textId="677E97F2" w:rsidR="00514F3D" w:rsidRPr="00097857" w:rsidRDefault="00514F3D" w:rsidP="00514F3D">
      <w:pPr>
        <w:ind w:firstLine="360"/>
      </w:pPr>
      <w:r>
        <w:t xml:space="preserve">Meeting ID: </w:t>
      </w:r>
      <w:r>
        <w:tab/>
      </w:r>
      <w:r w:rsidR="000563D3" w:rsidRPr="000563D3">
        <w:t>982 4259 1650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906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070"/>
        <w:gridCol w:w="1242"/>
        <w:gridCol w:w="1592"/>
        <w:gridCol w:w="5748"/>
        <w:gridCol w:w="1241"/>
        <w:gridCol w:w="236"/>
      </w:tblGrid>
      <w:tr w:rsidR="008C5570" w:rsidRPr="003E76FB" w14:paraId="0578599E" w14:textId="77777777" w:rsidTr="00E64100">
        <w:trPr>
          <w:gridAfter w:val="1"/>
          <w:wAfter w:w="360" w:type="dxa"/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238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  <w:gridCol w:w="10072"/>
            </w:tblGrid>
            <w:tr w:rsidR="00F2765E" w14:paraId="56E22216" w14:textId="77777777" w:rsidTr="00F2765E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F2765E" w:rsidRPr="000C26DF" w:rsidRDefault="00F2765E" w:rsidP="00F2765E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72CA" w14:textId="77777777" w:rsidR="00F2765E" w:rsidRDefault="00F2765E" w:rsidP="00F276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 Cook, CCC President                                 Christopher Zimmerly-Beck</w:t>
                  </w:r>
                  <w:r w:rsidRPr="00122CC8">
                    <w:rPr>
                      <w:sz w:val="18"/>
                      <w:szCs w:val="18"/>
                    </w:rPr>
                    <w:t>, Associate Fac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122CC8">
                    <w:rPr>
                      <w:sz w:val="18"/>
                      <w:szCs w:val="18"/>
                    </w:rPr>
                    <w:t xml:space="preserve"> Pres</w:t>
                  </w:r>
                  <w:r>
                    <w:rPr>
                      <w:sz w:val="18"/>
                      <w:szCs w:val="18"/>
                    </w:rPr>
                    <w:t xml:space="preserve">.                Kevin Aguilar, Admin/Admin Prof.              </w:t>
                  </w:r>
                  <w:r w:rsidRPr="00B97759"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14:paraId="75E77669" w14:textId="5531804E" w:rsidR="00F2765E" w:rsidRDefault="00F2765E" w:rsidP="00F276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David Plotkin, CCC Vice President                  Kathryn Long, FTF President                                                    </w:t>
                  </w:r>
                  <w:r w:rsidR="009609C9">
                    <w:rPr>
                      <w:sz w:val="18"/>
                      <w:szCs w:val="18"/>
                    </w:rPr>
                    <w:t>Kattie Riggs</w:t>
                  </w:r>
                  <w:r>
                    <w:rPr>
                      <w:sz w:val="18"/>
                      <w:szCs w:val="18"/>
                    </w:rPr>
                    <w:t>, Recorder</w:t>
                  </w:r>
                </w:p>
                <w:p w14:paraId="4BB6A1D7" w14:textId="77777777" w:rsidR="00F2765E" w:rsidRPr="00122CC8" w:rsidRDefault="00F2765E" w:rsidP="00F276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Jeff Shaffer</w:t>
                  </w:r>
                  <w:r w:rsidRPr="00122CC8">
                    <w:rPr>
                      <w:sz w:val="18"/>
                      <w:szCs w:val="18"/>
                    </w:rPr>
                    <w:t xml:space="preserve">, CCC </w:t>
                  </w: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Pr="00122CC8">
                    <w:rPr>
                      <w:sz w:val="18"/>
                      <w:szCs w:val="18"/>
                    </w:rPr>
                    <w:t>Vice President</w:t>
                  </w:r>
                  <w:r>
                    <w:rPr>
                      <w:sz w:val="18"/>
                      <w:szCs w:val="18"/>
                    </w:rPr>
                    <w:t xml:space="preserve">       Kelly White, ACE President                                                         </w:t>
                  </w:r>
                </w:p>
                <w:p w14:paraId="6AE79759" w14:textId="034916BC" w:rsidR="00F2765E" w:rsidRDefault="00F2765E" w:rsidP="00F276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Melissa Richardson, CHRO                              Madalena Larkins, ASG President                                           Guests: S</w:t>
                  </w:r>
                  <w:r w:rsidR="009609C9">
                    <w:rPr>
                      <w:sz w:val="18"/>
                      <w:szCs w:val="18"/>
                    </w:rPr>
                    <w:t>ue Goff and Denice Bailey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34A9A339" w:rsidR="00F2765E" w:rsidRDefault="00F2765E" w:rsidP="00F2765E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F2765E" w:rsidRDefault="00F2765E" w:rsidP="00F2765E"/>
                <w:p w14:paraId="38595A18" w14:textId="3EFF0212" w:rsidR="00F2765E" w:rsidRDefault="00F2765E" w:rsidP="00F2765E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394457">
        <w:trPr>
          <w:gridAfter w:val="1"/>
          <w:wAfter w:w="360" w:type="dxa"/>
          <w:trHeight w:val="288"/>
        </w:trPr>
        <w:tc>
          <w:tcPr>
            <w:tcW w:w="146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394457">
        <w:trPr>
          <w:gridAfter w:val="1"/>
          <w:wAfter w:w="360" w:type="dxa"/>
          <w:trHeight w:val="404"/>
        </w:trPr>
        <w:tc>
          <w:tcPr>
            <w:tcW w:w="1465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446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6CFC5D60" w:rsidR="00B157CC" w:rsidRDefault="00B157CC" w:rsidP="00AE0AB0">
            <w:r>
              <w:t>3:30 – 3:</w:t>
            </w:r>
            <w:r w:rsidR="00B651F2">
              <w:t>35</w:t>
            </w:r>
            <w:r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15BE721" w14:textId="6F61BA80" w:rsidR="00C453D8" w:rsidRPr="00C02A7D" w:rsidRDefault="00991773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991773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991773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991773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7D7DCFE6" w14:textId="77777777" w:rsidTr="00394457">
        <w:trPr>
          <w:gridAfter w:val="1"/>
          <w:wAfter w:w="360" w:type="dxa"/>
          <w:trHeight w:val="269"/>
        </w:trPr>
        <w:tc>
          <w:tcPr>
            <w:tcW w:w="1465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46" w:type="pct"/>
            <w:vMerge/>
          </w:tcPr>
          <w:p w14:paraId="58A9EF59" w14:textId="77777777" w:rsidR="00EB1247" w:rsidRDefault="00EB1247" w:rsidP="00D207EE"/>
        </w:tc>
        <w:tc>
          <w:tcPr>
            <w:tcW w:w="573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069" w:type="pct"/>
          </w:tcPr>
          <w:p w14:paraId="6B1B43A5" w14:textId="77777777" w:rsidR="00EB1247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  <w:p w14:paraId="39F2A807" w14:textId="45741932" w:rsidR="006E2495" w:rsidRPr="00B07261" w:rsidRDefault="006E2495" w:rsidP="0032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meeting began at 3:32 PM.</w:t>
            </w:r>
          </w:p>
        </w:tc>
        <w:tc>
          <w:tcPr>
            <w:tcW w:w="447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585A70" w14:paraId="115D8152" w14:textId="77777777" w:rsidTr="00EB47BB">
        <w:trPr>
          <w:gridAfter w:val="1"/>
          <w:wAfter w:w="360" w:type="dxa"/>
          <w:cantSplit/>
          <w:trHeight w:val="818"/>
        </w:trPr>
        <w:tc>
          <w:tcPr>
            <w:tcW w:w="1465" w:type="pct"/>
            <w:vMerge w:val="restart"/>
          </w:tcPr>
          <w:p w14:paraId="2EC2E4A6" w14:textId="2E721E6C" w:rsidR="00585A70" w:rsidRPr="00B07261" w:rsidRDefault="00AA73CB" w:rsidP="003356F0">
            <w:pPr>
              <w:pStyle w:val="ListParagraph"/>
              <w:numPr>
                <w:ilvl w:val="0"/>
                <w:numId w:val="23"/>
              </w:numPr>
            </w:pPr>
            <w:r>
              <w:t>ISP 480 – Academic Standing</w:t>
            </w:r>
          </w:p>
        </w:tc>
        <w:tc>
          <w:tcPr>
            <w:tcW w:w="446" w:type="pct"/>
            <w:vMerge w:val="restart"/>
          </w:tcPr>
          <w:p w14:paraId="05CA77F8" w14:textId="7281515E" w:rsidR="00585A70" w:rsidRDefault="00AA73CB" w:rsidP="003356F0">
            <w:r>
              <w:t>Sue Goff</w:t>
            </w:r>
          </w:p>
        </w:tc>
        <w:tc>
          <w:tcPr>
            <w:tcW w:w="573" w:type="pct"/>
            <w:vMerge w:val="restart"/>
          </w:tcPr>
          <w:p w14:paraId="43691965" w14:textId="01260260" w:rsidR="00585A70" w:rsidRDefault="00585A70" w:rsidP="003356F0">
            <w:r>
              <w:t xml:space="preserve">3:35 – </w:t>
            </w:r>
            <w:r w:rsidR="00AA73CB">
              <w:t>3:50</w:t>
            </w:r>
            <w:r>
              <w:t xml:space="preserve"> PM</w:t>
            </w:r>
          </w:p>
          <w:p w14:paraId="3200094A" w14:textId="5964F4B3" w:rsidR="00585A70" w:rsidRPr="00B07261" w:rsidRDefault="00585A70" w:rsidP="003356F0">
            <w:pPr>
              <w:jc w:val="center"/>
            </w:pPr>
            <w:r>
              <w:t>(</w:t>
            </w:r>
            <w:r w:rsidR="00AA73CB">
              <w:t>1</w:t>
            </w:r>
            <w:r w:rsidR="00681E05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46712E4E" w14:textId="7B75461C" w:rsidR="00585A70" w:rsidRPr="00B07261" w:rsidRDefault="00EB47BB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5D0F8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pt" o:ole="">
                  <v:imagedata r:id="rId10" o:title=""/>
                </v:shape>
                <o:OLEObject Type="Embed" ProgID="Acrobat.Document.2020" ShapeID="_x0000_i1025" DrawAspect="Icon" ObjectID="_1730036010" r:id="rId11"/>
              </w:object>
            </w:r>
          </w:p>
        </w:tc>
        <w:tc>
          <w:tcPr>
            <w:tcW w:w="447" w:type="pct"/>
            <w:vMerge w:val="restart"/>
            <w:vAlign w:val="center"/>
          </w:tcPr>
          <w:p w14:paraId="7F0A38AE" w14:textId="77777777" w:rsidR="00585A70" w:rsidRPr="00C02A7D" w:rsidRDefault="00991773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4209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Discussion</w:t>
            </w:r>
          </w:p>
          <w:p w14:paraId="462D5CF4" w14:textId="33ABE5A6" w:rsidR="00585A70" w:rsidRPr="00C02A7D" w:rsidRDefault="00991773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87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Decision</w:t>
            </w:r>
          </w:p>
          <w:p w14:paraId="5553CC4A" w14:textId="77777777" w:rsidR="00585A70" w:rsidRPr="00C02A7D" w:rsidRDefault="00991773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0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Advocacy</w:t>
            </w:r>
          </w:p>
          <w:p w14:paraId="0AD10FF3" w14:textId="7DD22493" w:rsidR="00585A70" w:rsidRDefault="00991773" w:rsidP="003356F0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035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58CE5865" w14:textId="77777777" w:rsidTr="00EB47BB">
        <w:trPr>
          <w:cantSplit/>
          <w:trHeight w:val="350"/>
        </w:trPr>
        <w:tc>
          <w:tcPr>
            <w:tcW w:w="1465" w:type="pct"/>
            <w:vMerge/>
          </w:tcPr>
          <w:p w14:paraId="59283B25" w14:textId="77777777" w:rsidR="00585A70" w:rsidRDefault="00585A70" w:rsidP="003356F0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771DFF7" w14:textId="77777777" w:rsidR="00585A70" w:rsidRDefault="00585A70" w:rsidP="003356F0"/>
        </w:tc>
        <w:tc>
          <w:tcPr>
            <w:tcW w:w="573" w:type="pct"/>
            <w:vMerge/>
          </w:tcPr>
          <w:p w14:paraId="66AA0BA7" w14:textId="77777777" w:rsidR="00585A70" w:rsidRDefault="00585A70" w:rsidP="003356F0"/>
        </w:tc>
        <w:tc>
          <w:tcPr>
            <w:tcW w:w="2069" w:type="pct"/>
          </w:tcPr>
          <w:p w14:paraId="2FA8A66F" w14:textId="77777777" w:rsidR="00585A70" w:rsidRDefault="00585A70" w:rsidP="003356F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248DE880" w14:textId="4FF824C7" w:rsidR="006E2495" w:rsidRPr="00B07261" w:rsidRDefault="006E2495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Sue Goff shared a version of ISP 480 that shows mark-ups/changes. She reviewed the proposed changes.</w:t>
            </w:r>
            <w:r w:rsidR="00E84B88">
              <w:rPr>
                <w:color w:val="212121"/>
                <w:sz w:val="18"/>
                <w:szCs w:val="18"/>
              </w:rPr>
              <w:t xml:space="preserve"> There was no suggestion. The ISP was approved as presented.</w:t>
            </w:r>
          </w:p>
        </w:tc>
        <w:tc>
          <w:tcPr>
            <w:tcW w:w="447" w:type="pct"/>
            <w:vMerge/>
            <w:vAlign w:val="center"/>
          </w:tcPr>
          <w:p w14:paraId="731D4060" w14:textId="77777777" w:rsidR="00585A70" w:rsidRDefault="00585A70" w:rsidP="003356F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43BA6D3" w14:textId="5D2C40F1" w:rsidR="00585A70" w:rsidRDefault="00EB47BB">
            <w:r>
              <w:object w:dxaOrig="1508" w:dyaOrig="984" w14:anchorId="05C44422">
                <v:shape id="_x0000_i1026" type="#_x0000_t75" style="width:75.75pt;height:48.7pt" o:ole="">
                  <v:imagedata r:id="rId12" o:title=""/>
                </v:shape>
                <o:OLEObject Type="Embed" ProgID="Acrobat.Document.2020" ShapeID="_x0000_i1026" DrawAspect="Icon" ObjectID="_1730036011" r:id="rId13"/>
              </w:object>
            </w:r>
          </w:p>
        </w:tc>
      </w:tr>
      <w:tr w:rsidR="00B651F2" w14:paraId="1EFF2C42" w14:textId="77777777" w:rsidTr="00EB47BB">
        <w:trPr>
          <w:gridAfter w:val="1"/>
          <w:wAfter w:w="360" w:type="dxa"/>
          <w:cantSplit/>
          <w:trHeight w:val="1781"/>
        </w:trPr>
        <w:tc>
          <w:tcPr>
            <w:tcW w:w="1465" w:type="pct"/>
            <w:vMerge w:val="restart"/>
          </w:tcPr>
          <w:p w14:paraId="50E8AF00" w14:textId="77777777" w:rsidR="00681E05" w:rsidRDefault="00681E05" w:rsidP="00681E05">
            <w:pPr>
              <w:pStyle w:val="ListParagraph"/>
              <w:numPr>
                <w:ilvl w:val="0"/>
                <w:numId w:val="23"/>
              </w:numPr>
            </w:pPr>
            <w:r>
              <w:t>Board Policy</w:t>
            </w:r>
          </w:p>
          <w:p w14:paraId="098E7622" w14:textId="57A6E4A0" w:rsidR="00681E05" w:rsidRDefault="00681E05" w:rsidP="00681E05">
            <w:pPr>
              <w:pStyle w:val="ListParagraph"/>
              <w:ind w:left="360"/>
            </w:pPr>
            <w:r>
              <w:t xml:space="preserve">First Read of Section </w:t>
            </w:r>
            <w:r w:rsidR="00AA73CB">
              <w:t>K/L</w:t>
            </w:r>
            <w:r>
              <w:t>:</w:t>
            </w:r>
          </w:p>
          <w:p w14:paraId="18FCAC13" w14:textId="6C261035" w:rsidR="00B651F2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 – Community Use of College Facilities</w:t>
            </w:r>
          </w:p>
          <w:p w14:paraId="0B48A4E9" w14:textId="7B6739E4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KGB – Removal/Exclusion of Individual(s) from      Campus</w:t>
            </w:r>
          </w:p>
          <w:p w14:paraId="2BD71383" w14:textId="02212680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KGB – AR – Removal/Exclusion of Individual(s) from Campus</w:t>
            </w:r>
          </w:p>
          <w:p w14:paraId="4CCEB598" w14:textId="6655D222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KI/KJ – Solicitation</w:t>
            </w:r>
          </w:p>
          <w:p w14:paraId="09D001CB" w14:textId="276D3663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– Public Complaints</w:t>
            </w:r>
          </w:p>
          <w:p w14:paraId="2F6367A8" w14:textId="0FD8EBFB" w:rsidR="00681E05" w:rsidRPr="009602DC" w:rsidRDefault="00EB47BB" w:rsidP="009602D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– AR – Public Complaint Procedure</w:t>
            </w:r>
          </w:p>
        </w:tc>
        <w:tc>
          <w:tcPr>
            <w:tcW w:w="446" w:type="pct"/>
            <w:vMerge w:val="restart"/>
          </w:tcPr>
          <w:p w14:paraId="138C5DA5" w14:textId="4A5AF1AA" w:rsidR="00B651F2" w:rsidRDefault="00681E05" w:rsidP="00F7137F">
            <w:r>
              <w:t>Denice Bailey</w:t>
            </w:r>
          </w:p>
        </w:tc>
        <w:tc>
          <w:tcPr>
            <w:tcW w:w="573" w:type="pct"/>
            <w:vMerge w:val="restart"/>
          </w:tcPr>
          <w:p w14:paraId="0AF12C9B" w14:textId="29759094" w:rsidR="00B651F2" w:rsidRDefault="00AA73CB" w:rsidP="00F7137F">
            <w:r>
              <w:t>3:50</w:t>
            </w:r>
            <w:r w:rsidR="00B651F2">
              <w:t xml:space="preserve"> – 4:</w:t>
            </w:r>
            <w:r>
              <w:t>15</w:t>
            </w:r>
            <w:r w:rsidR="00B651F2">
              <w:t xml:space="preserve"> PM</w:t>
            </w:r>
          </w:p>
          <w:p w14:paraId="6148E97C" w14:textId="06DBB040" w:rsidR="00B651F2" w:rsidRPr="00B07261" w:rsidRDefault="00B651F2" w:rsidP="00F7137F">
            <w:pPr>
              <w:jc w:val="center"/>
            </w:pPr>
            <w:r>
              <w:t>(</w:t>
            </w:r>
            <w:r w:rsidR="00AA73CB">
              <w:t>25</w:t>
            </w:r>
            <w:r>
              <w:t xml:space="preserve"> min)</w:t>
            </w:r>
          </w:p>
        </w:tc>
        <w:tc>
          <w:tcPr>
            <w:tcW w:w="2069" w:type="pct"/>
          </w:tcPr>
          <w:p w14:paraId="45321635" w14:textId="622DE9C4" w:rsidR="005E4039" w:rsidRPr="00B07261" w:rsidRDefault="00EB47BB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166DEAA2">
                <v:shape id="_x0000_i1027" type="#_x0000_t75" style="width:75.75pt;height:48.7pt" o:ole="">
                  <v:imagedata r:id="rId12" o:title=""/>
                </v:shape>
                <o:OLEObject Type="Embed" ProgID="Acrobat.Document.2020" ShapeID="_x0000_i1027" DrawAspect="Icon" ObjectID="_1730036012" r:id="rId14"/>
              </w:object>
            </w:r>
          </w:p>
        </w:tc>
        <w:tc>
          <w:tcPr>
            <w:tcW w:w="447" w:type="pct"/>
            <w:vMerge w:val="restart"/>
            <w:vAlign w:val="center"/>
          </w:tcPr>
          <w:p w14:paraId="2D8AD921" w14:textId="389053C6" w:rsidR="00B651F2" w:rsidRPr="00C02A7D" w:rsidRDefault="00991773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996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Discussion</w:t>
            </w:r>
          </w:p>
          <w:p w14:paraId="42B893B7" w14:textId="2F1CDDB5" w:rsidR="00B651F2" w:rsidRPr="00C02A7D" w:rsidRDefault="00991773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961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Decision</w:t>
            </w:r>
          </w:p>
          <w:p w14:paraId="3E07AD52" w14:textId="77777777" w:rsidR="00B651F2" w:rsidRPr="00C02A7D" w:rsidRDefault="00991773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72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Advocacy</w:t>
            </w:r>
          </w:p>
          <w:p w14:paraId="4790F476" w14:textId="17E77918" w:rsidR="00B651F2" w:rsidRDefault="00991773" w:rsidP="00F7137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1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7E8B009B" w14:textId="77777777" w:rsidTr="00394457">
        <w:trPr>
          <w:gridAfter w:val="1"/>
          <w:wAfter w:w="360" w:type="dxa"/>
          <w:cantSplit/>
          <w:trHeight w:val="503"/>
        </w:trPr>
        <w:tc>
          <w:tcPr>
            <w:tcW w:w="1465" w:type="pct"/>
            <w:vMerge/>
          </w:tcPr>
          <w:p w14:paraId="1A9DF4FF" w14:textId="77777777" w:rsidR="00585A70" w:rsidRDefault="00585A70" w:rsidP="00F7137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CCA5B7" w14:textId="77777777" w:rsidR="00585A70" w:rsidRDefault="00585A70" w:rsidP="00F7137F"/>
        </w:tc>
        <w:tc>
          <w:tcPr>
            <w:tcW w:w="573" w:type="pct"/>
            <w:vMerge/>
          </w:tcPr>
          <w:p w14:paraId="1DFE3779" w14:textId="77777777" w:rsidR="00585A70" w:rsidRDefault="00585A70" w:rsidP="00F7137F"/>
        </w:tc>
        <w:tc>
          <w:tcPr>
            <w:tcW w:w="2069" w:type="pct"/>
          </w:tcPr>
          <w:p w14:paraId="2A6288EB" w14:textId="77777777" w:rsidR="00585A70" w:rsidRDefault="00585A70" w:rsidP="00F7137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  <w:p w14:paraId="7F76479B" w14:textId="02EEE3F9" w:rsidR="00E84B88" w:rsidRDefault="00E84B88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Denice Bailey presented Board Policies section K and reviewed the proposed changes. There was a change to a position title in the KGB – AR.</w:t>
            </w:r>
            <w:r w:rsidR="00C020DD">
              <w:rPr>
                <w:color w:val="212121"/>
                <w:sz w:val="18"/>
                <w:szCs w:val="18"/>
              </w:rPr>
              <w:t xml:space="preserve"> Denice will remove the word, “concern(s)” from policy KL and look at the language again to be clear.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3CA2D634" w14:textId="61D33A73" w:rsidR="00E84B88" w:rsidRPr="00B07261" w:rsidRDefault="00E84B88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14:paraId="4E005A0A" w14:textId="77777777" w:rsidR="00585A70" w:rsidRDefault="00585A70" w:rsidP="00F7137F">
            <w:pPr>
              <w:rPr>
                <w:sz w:val="16"/>
                <w:szCs w:val="16"/>
              </w:rPr>
            </w:pPr>
          </w:p>
        </w:tc>
      </w:tr>
      <w:tr w:rsidR="00EB47BB" w14:paraId="290836D8" w14:textId="77777777" w:rsidTr="00EB47BB">
        <w:trPr>
          <w:gridAfter w:val="1"/>
          <w:wAfter w:w="360" w:type="dxa"/>
          <w:cantSplit/>
          <w:trHeight w:val="1043"/>
        </w:trPr>
        <w:tc>
          <w:tcPr>
            <w:tcW w:w="1465" w:type="pct"/>
            <w:vMerge w:val="restart"/>
          </w:tcPr>
          <w:p w14:paraId="2A85B275" w14:textId="77777777" w:rsidR="00EB47BB" w:rsidRDefault="00EB47BB" w:rsidP="00AA73CB">
            <w:pPr>
              <w:pStyle w:val="ListParagraph"/>
              <w:numPr>
                <w:ilvl w:val="0"/>
                <w:numId w:val="23"/>
              </w:numPr>
            </w:pPr>
            <w:r>
              <w:t>Board Policy</w:t>
            </w:r>
          </w:p>
          <w:p w14:paraId="61A472D3" w14:textId="06A39D02" w:rsidR="00EB47BB" w:rsidRPr="00AA73CB" w:rsidRDefault="00EB47BB" w:rsidP="00AA73CB">
            <w:pPr>
              <w:pStyle w:val="ListParagraph"/>
              <w:ind w:left="360"/>
              <w:rPr>
                <w:sz w:val="20"/>
                <w:szCs w:val="20"/>
              </w:rPr>
            </w:pPr>
            <w:r w:rsidRPr="00AA73CB">
              <w:rPr>
                <w:sz w:val="20"/>
                <w:szCs w:val="20"/>
              </w:rPr>
              <w:t>Second Read of Section I:</w:t>
            </w:r>
          </w:p>
          <w:p w14:paraId="7CD601A8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– Career and Technical Education</w:t>
            </w:r>
          </w:p>
          <w:p w14:paraId="390A97A5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IFDB – Transfer Education</w:t>
            </w:r>
          </w:p>
          <w:p w14:paraId="66687A78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 – Presentations on Campus</w:t>
            </w:r>
          </w:p>
          <w:p w14:paraId="512F2C27" w14:textId="77777777" w:rsidR="00EB47BB" w:rsidRDefault="00EB47BB" w:rsidP="00AA7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ING – Animals in College Facilities or on</w:t>
            </w:r>
          </w:p>
          <w:p w14:paraId="47E07F98" w14:textId="19BDB6DA" w:rsidR="00EB47BB" w:rsidRPr="00AA73C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Campuses</w:t>
            </w:r>
          </w:p>
        </w:tc>
        <w:tc>
          <w:tcPr>
            <w:tcW w:w="446" w:type="pct"/>
            <w:vMerge w:val="restart"/>
          </w:tcPr>
          <w:p w14:paraId="0A8BBD8B" w14:textId="7E1EBCB6" w:rsidR="00EB47BB" w:rsidRDefault="00EB47BB" w:rsidP="00A8377A">
            <w:r>
              <w:lastRenderedPageBreak/>
              <w:t>Denice Bailey</w:t>
            </w:r>
          </w:p>
        </w:tc>
        <w:tc>
          <w:tcPr>
            <w:tcW w:w="573" w:type="pct"/>
            <w:vMerge w:val="restart"/>
          </w:tcPr>
          <w:p w14:paraId="425A7B85" w14:textId="3648F7C4" w:rsidR="00EB47BB" w:rsidRDefault="00EB47BB" w:rsidP="00AA73CB">
            <w:r>
              <w:t>4:15 – 4:25 PM</w:t>
            </w:r>
          </w:p>
          <w:p w14:paraId="2DF33060" w14:textId="268ACDA6" w:rsidR="00EB47BB" w:rsidRDefault="00EB47BB" w:rsidP="00AA73CB">
            <w:pPr>
              <w:jc w:val="center"/>
            </w:pPr>
            <w:r>
              <w:t>(10 min)</w:t>
            </w:r>
          </w:p>
        </w:tc>
        <w:tc>
          <w:tcPr>
            <w:tcW w:w="2069" w:type="pct"/>
          </w:tcPr>
          <w:p w14:paraId="65939329" w14:textId="218269B0" w:rsidR="00EB47BB" w:rsidRDefault="00EB47BB" w:rsidP="00681E0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231D50C4">
                <v:shape id="_x0000_i1028" type="#_x0000_t75" style="width:75.75pt;height:48.7pt" o:ole="">
                  <v:imagedata r:id="rId15" o:title=""/>
                </v:shape>
                <o:OLEObject Type="Embed" ProgID="Acrobat.Document.2020" ShapeID="_x0000_i1028" DrawAspect="Icon" ObjectID="_1730036013" r:id="rId16"/>
              </w:object>
            </w:r>
          </w:p>
        </w:tc>
        <w:tc>
          <w:tcPr>
            <w:tcW w:w="447" w:type="pct"/>
            <w:vMerge w:val="restart"/>
            <w:vAlign w:val="center"/>
          </w:tcPr>
          <w:p w14:paraId="5006D8EA" w14:textId="77777777" w:rsidR="00EB47BB" w:rsidRPr="00C02A7D" w:rsidRDefault="00991773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61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Discussion</w:t>
            </w:r>
          </w:p>
          <w:p w14:paraId="31BC7847" w14:textId="77777777" w:rsidR="00EB47BB" w:rsidRPr="00C02A7D" w:rsidRDefault="00991773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155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Decision</w:t>
            </w:r>
          </w:p>
          <w:p w14:paraId="265F0B85" w14:textId="77777777" w:rsidR="00EB47BB" w:rsidRPr="00C02A7D" w:rsidRDefault="00991773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82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Advocacy</w:t>
            </w:r>
          </w:p>
          <w:p w14:paraId="69818640" w14:textId="2749AAFC" w:rsidR="00EB47BB" w:rsidRDefault="00991773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53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47BB" w14:paraId="05FBB88C" w14:textId="77777777" w:rsidTr="00EB47BB">
        <w:trPr>
          <w:gridAfter w:val="1"/>
          <w:wAfter w:w="360" w:type="dxa"/>
          <w:cantSplit/>
          <w:trHeight w:val="440"/>
        </w:trPr>
        <w:tc>
          <w:tcPr>
            <w:tcW w:w="1465" w:type="pct"/>
            <w:vMerge/>
          </w:tcPr>
          <w:p w14:paraId="43A6E7DE" w14:textId="77777777" w:rsidR="00EB47BB" w:rsidRDefault="00EB47BB" w:rsidP="00AA73C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51A02BE" w14:textId="77777777" w:rsidR="00EB47BB" w:rsidRDefault="00EB47BB" w:rsidP="00A8377A"/>
        </w:tc>
        <w:tc>
          <w:tcPr>
            <w:tcW w:w="573" w:type="pct"/>
            <w:vMerge/>
          </w:tcPr>
          <w:p w14:paraId="01E81DBA" w14:textId="77777777" w:rsidR="00EB47BB" w:rsidRDefault="00EB47BB" w:rsidP="00AA73CB"/>
        </w:tc>
        <w:tc>
          <w:tcPr>
            <w:tcW w:w="2069" w:type="pct"/>
          </w:tcPr>
          <w:p w14:paraId="72F49D7A" w14:textId="77777777" w:rsidR="00EB47BB" w:rsidRDefault="00EB47BB" w:rsidP="00681E05">
            <w:pPr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  <w:p w14:paraId="40C90EDC" w14:textId="33EE4C5F" w:rsidR="00C020DD" w:rsidRDefault="00C020DD" w:rsidP="00681E0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Denice Bailey reviewed Board Policies Section I for a second read. All approved the second read.</w:t>
            </w:r>
          </w:p>
        </w:tc>
        <w:tc>
          <w:tcPr>
            <w:tcW w:w="447" w:type="pct"/>
            <w:vMerge/>
            <w:vAlign w:val="center"/>
          </w:tcPr>
          <w:p w14:paraId="7C4BE0CB" w14:textId="77777777" w:rsidR="00EB47BB" w:rsidRDefault="00EB47BB" w:rsidP="00A8377A">
            <w:pPr>
              <w:rPr>
                <w:sz w:val="16"/>
                <w:szCs w:val="16"/>
              </w:rPr>
            </w:pPr>
          </w:p>
        </w:tc>
      </w:tr>
      <w:tr w:rsidR="00394457" w14:paraId="0D8CB968" w14:textId="77777777" w:rsidTr="00394457">
        <w:trPr>
          <w:gridAfter w:val="1"/>
          <w:wAfter w:w="360" w:type="dxa"/>
          <w:cantSplit/>
          <w:trHeight w:val="415"/>
        </w:trPr>
        <w:tc>
          <w:tcPr>
            <w:tcW w:w="1465" w:type="pct"/>
            <w:vMerge w:val="restart"/>
          </w:tcPr>
          <w:p w14:paraId="00EE9637" w14:textId="63F34834" w:rsidR="00394457" w:rsidRDefault="00681E05" w:rsidP="00A8377A">
            <w:pPr>
              <w:pStyle w:val="ListParagraph"/>
              <w:numPr>
                <w:ilvl w:val="0"/>
                <w:numId w:val="23"/>
              </w:numPr>
            </w:pPr>
            <w:r>
              <w:t>Shared Governance Worksheet Questions Discussion</w:t>
            </w:r>
            <w:r w:rsidR="00394457">
              <w:t xml:space="preserve"> </w:t>
            </w:r>
          </w:p>
          <w:p w14:paraId="5C055A8D" w14:textId="7B41CAE0" w:rsidR="00394457" w:rsidRPr="00B07261" w:rsidRDefault="00394457" w:rsidP="00A8377A">
            <w:pPr>
              <w:pStyle w:val="ListParagraph"/>
              <w:ind w:left="360"/>
            </w:pPr>
          </w:p>
        </w:tc>
        <w:tc>
          <w:tcPr>
            <w:tcW w:w="446" w:type="pct"/>
            <w:vMerge w:val="restart"/>
          </w:tcPr>
          <w:p w14:paraId="546FB142" w14:textId="43A55544" w:rsidR="00394457" w:rsidRDefault="004A290C" w:rsidP="00A8377A">
            <w:r>
              <w:t>Tim/</w:t>
            </w:r>
            <w:r w:rsidR="00394457">
              <w:t>All</w:t>
            </w:r>
          </w:p>
        </w:tc>
        <w:tc>
          <w:tcPr>
            <w:tcW w:w="573" w:type="pct"/>
            <w:vMerge w:val="restart"/>
          </w:tcPr>
          <w:p w14:paraId="5BF014B4" w14:textId="2E510060" w:rsidR="00394457" w:rsidRDefault="00394457" w:rsidP="00A8377A">
            <w:r>
              <w:t>4:</w:t>
            </w:r>
            <w:r w:rsidR="00AA73CB">
              <w:t>25</w:t>
            </w:r>
            <w:r>
              <w:t xml:space="preserve"> – 4:</w:t>
            </w:r>
            <w:r w:rsidR="00AA73CB">
              <w:t>45</w:t>
            </w:r>
            <w:r>
              <w:t xml:space="preserve"> PM</w:t>
            </w:r>
          </w:p>
          <w:p w14:paraId="24573487" w14:textId="5CAE640A" w:rsidR="00394457" w:rsidRPr="00B07261" w:rsidRDefault="00394457" w:rsidP="00A8377A">
            <w:pPr>
              <w:jc w:val="center"/>
            </w:pPr>
            <w:r>
              <w:t>(</w:t>
            </w:r>
            <w:r w:rsidR="00AA73CB">
              <w:t>20</w:t>
            </w:r>
            <w:r>
              <w:t xml:space="preserve"> min)</w:t>
            </w:r>
          </w:p>
        </w:tc>
        <w:tc>
          <w:tcPr>
            <w:tcW w:w="2069" w:type="pct"/>
          </w:tcPr>
          <w:p w14:paraId="28092C11" w14:textId="096D78E8" w:rsidR="001A088C" w:rsidRDefault="00EB47BB" w:rsidP="00681E0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47C4129B">
                <v:shape id="_x0000_i1029" type="#_x0000_t75" style="width:75.75pt;height:48.7pt" o:ole="">
                  <v:imagedata r:id="rId17" o:title=""/>
                </v:shape>
                <o:OLEObject Type="Embed" ProgID="Acrobat.Document.2020" ShapeID="_x0000_i1029" DrawAspect="Icon" ObjectID="_1730036014" r:id="rId18"/>
              </w:object>
            </w:r>
          </w:p>
          <w:p w14:paraId="421B7838" w14:textId="77777777" w:rsidR="00394457" w:rsidRDefault="00681E05" w:rsidP="00681E05">
            <w:pPr>
              <w:rPr>
                <w:color w:val="212121"/>
                <w:sz w:val="18"/>
                <w:szCs w:val="18"/>
              </w:rPr>
            </w:pPr>
            <w:r w:rsidRPr="00681E05">
              <w:rPr>
                <w:color w:val="212121"/>
                <w:sz w:val="18"/>
                <w:szCs w:val="18"/>
              </w:rPr>
              <w:t>Discuss draft responses to Shared Governance Handbook questions.</w:t>
            </w:r>
          </w:p>
          <w:p w14:paraId="4086F18A" w14:textId="60B95C6C" w:rsidR="001A088C" w:rsidRPr="00681E05" w:rsidRDefault="001A088C" w:rsidP="00681E05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3ED1473" w14:textId="4B28AA9A" w:rsidR="00394457" w:rsidRPr="00C02A7D" w:rsidRDefault="00991773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806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Discussion</w:t>
            </w:r>
          </w:p>
          <w:p w14:paraId="0936470A" w14:textId="2965943F" w:rsidR="00394457" w:rsidRPr="00C02A7D" w:rsidRDefault="00991773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999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Decision</w:t>
            </w:r>
          </w:p>
          <w:p w14:paraId="024FF426" w14:textId="77777777" w:rsidR="00394457" w:rsidRPr="00C02A7D" w:rsidRDefault="00991773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57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Advocacy</w:t>
            </w:r>
          </w:p>
          <w:p w14:paraId="5055FB0B" w14:textId="2AC75851" w:rsidR="00394457" w:rsidRDefault="00991773" w:rsidP="00A8377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93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81E05" w14:paraId="7F1FCC2A" w14:textId="77777777" w:rsidTr="00681E05">
        <w:trPr>
          <w:gridAfter w:val="1"/>
          <w:wAfter w:w="360" w:type="dxa"/>
          <w:cantSplit/>
          <w:trHeight w:val="512"/>
        </w:trPr>
        <w:tc>
          <w:tcPr>
            <w:tcW w:w="1465" w:type="pct"/>
            <w:vMerge/>
          </w:tcPr>
          <w:p w14:paraId="6D97440B" w14:textId="77777777" w:rsidR="00681E05" w:rsidRDefault="00681E05" w:rsidP="00A8377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5F1A4764" w14:textId="77777777" w:rsidR="00681E05" w:rsidRDefault="00681E05" w:rsidP="00A8377A"/>
        </w:tc>
        <w:tc>
          <w:tcPr>
            <w:tcW w:w="573" w:type="pct"/>
            <w:vMerge/>
          </w:tcPr>
          <w:p w14:paraId="0E31BFBE" w14:textId="77777777" w:rsidR="00681E05" w:rsidRDefault="00681E05" w:rsidP="00A8377A"/>
        </w:tc>
        <w:tc>
          <w:tcPr>
            <w:tcW w:w="2069" w:type="pct"/>
          </w:tcPr>
          <w:p w14:paraId="5AA5C5D8" w14:textId="77777777" w:rsidR="00681E05" w:rsidRDefault="00681E05" w:rsidP="00A8377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  <w:p w14:paraId="496FD9A4" w14:textId="5F141BA1" w:rsidR="00F2765E" w:rsidRDefault="00991773" w:rsidP="00A8377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hyperlink r:id="rId19" w:history="1">
              <w:r w:rsidR="00F2765E" w:rsidRPr="007C789C">
                <w:rPr>
                  <w:rStyle w:val="Hyperlink"/>
                  <w:sz w:val="18"/>
                  <w:szCs w:val="18"/>
                </w:rPr>
                <w:t>https://jambo</w:t>
              </w:r>
              <w:r w:rsidR="00F2765E" w:rsidRPr="007C789C">
                <w:rPr>
                  <w:rStyle w:val="Hyperlink"/>
                  <w:sz w:val="18"/>
                  <w:szCs w:val="18"/>
                </w:rPr>
                <w:t>a</w:t>
              </w:r>
              <w:r w:rsidR="00F2765E" w:rsidRPr="007C789C">
                <w:rPr>
                  <w:rStyle w:val="Hyperlink"/>
                  <w:sz w:val="18"/>
                  <w:szCs w:val="18"/>
                </w:rPr>
                <w:t>rd.google.com/d/1lzVHiPBY7jzdcZJ_YKIphkELCNCIciioM9ELClq5n1o/edit?usp=sharing</w:t>
              </w:r>
            </w:hyperlink>
          </w:p>
          <w:p w14:paraId="32377D9E" w14:textId="77777777" w:rsidR="00F2765E" w:rsidRDefault="00F2765E" w:rsidP="00A8377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  <w:p w14:paraId="25958B88" w14:textId="1309366D" w:rsidR="00C020DD" w:rsidRPr="00B07261" w:rsidRDefault="00C020DD" w:rsidP="00A8377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Tim asked to review the notes from the last meeting.</w:t>
            </w:r>
            <w:r w:rsidR="00C15CDE">
              <w:rPr>
                <w:color w:val="212121"/>
                <w:sz w:val="18"/>
                <w:szCs w:val="18"/>
              </w:rPr>
              <w:t xml:space="preserve"> There was discussion about Christopher, Kat, and Kelly meeting outside of this meeting to draft a document as a starting point for the rest of the group. There was a request to have Jill and/or Jason come to the December 6, 2022 Presidents’ Council meeting to help facilitate a discussion. There was a suggestion to</w:t>
            </w:r>
            <w:r w:rsidR="009609C9">
              <w:rPr>
                <w:color w:val="212121"/>
                <w:sz w:val="18"/>
                <w:szCs w:val="18"/>
              </w:rPr>
              <w:t xml:space="preserve"> have the</w:t>
            </w:r>
            <w:r w:rsidR="00C15CDE">
              <w:rPr>
                <w:color w:val="212121"/>
                <w:sz w:val="18"/>
                <w:szCs w:val="18"/>
              </w:rPr>
              <w:t xml:space="preserve"> December 6, 2022 </w:t>
            </w:r>
            <w:r w:rsidR="009609C9">
              <w:rPr>
                <w:color w:val="212121"/>
                <w:sz w:val="18"/>
                <w:szCs w:val="18"/>
              </w:rPr>
              <w:t xml:space="preserve">Presidents’ Council </w:t>
            </w:r>
            <w:r w:rsidR="00C15CDE">
              <w:rPr>
                <w:color w:val="212121"/>
                <w:sz w:val="18"/>
                <w:szCs w:val="18"/>
              </w:rPr>
              <w:t xml:space="preserve">meeting </w:t>
            </w:r>
            <w:r w:rsidR="009609C9">
              <w:rPr>
                <w:color w:val="212121"/>
                <w:sz w:val="18"/>
                <w:szCs w:val="18"/>
              </w:rPr>
              <w:t xml:space="preserve">in-person, </w:t>
            </w:r>
            <w:r w:rsidR="00C15CDE">
              <w:rPr>
                <w:color w:val="212121"/>
                <w:sz w:val="18"/>
                <w:szCs w:val="18"/>
              </w:rPr>
              <w:t xml:space="preserve">if everyone </w:t>
            </w:r>
            <w:r w:rsidR="009609C9">
              <w:rPr>
                <w:color w:val="212121"/>
                <w:sz w:val="18"/>
                <w:szCs w:val="18"/>
              </w:rPr>
              <w:t xml:space="preserve">would </w:t>
            </w:r>
            <w:r w:rsidR="00C15CDE">
              <w:rPr>
                <w:color w:val="212121"/>
                <w:sz w:val="18"/>
                <w:szCs w:val="18"/>
              </w:rPr>
              <w:t>wear</w:t>
            </w:r>
            <w:r w:rsidR="009609C9">
              <w:rPr>
                <w:color w:val="212121"/>
                <w:sz w:val="18"/>
                <w:szCs w:val="18"/>
              </w:rPr>
              <w:t xml:space="preserve"> </w:t>
            </w:r>
            <w:r w:rsidR="00C15CDE">
              <w:rPr>
                <w:color w:val="212121"/>
                <w:sz w:val="18"/>
                <w:szCs w:val="18"/>
              </w:rPr>
              <w:t>masks.</w:t>
            </w:r>
            <w:r w:rsidR="00E31017">
              <w:rPr>
                <w:color w:val="212121"/>
                <w:sz w:val="18"/>
                <w:szCs w:val="18"/>
              </w:rPr>
              <w:t xml:space="preserve"> There was a suggestion </w:t>
            </w:r>
            <w:r w:rsidR="009609C9">
              <w:rPr>
                <w:color w:val="212121"/>
                <w:sz w:val="18"/>
                <w:szCs w:val="18"/>
              </w:rPr>
              <w:t xml:space="preserve">to </w:t>
            </w:r>
            <w:r w:rsidR="00E31017">
              <w:rPr>
                <w:color w:val="212121"/>
                <w:sz w:val="18"/>
                <w:szCs w:val="18"/>
              </w:rPr>
              <w:t>submit a value statement of how the associations and leadership would work together to implement the shared governance process. There was a comment about not wanting to have different values then the College values already determined in the Strategic Plan.</w:t>
            </w:r>
            <w:r w:rsidR="009609C9">
              <w:rPr>
                <w:color w:val="212121"/>
                <w:sz w:val="18"/>
                <w:szCs w:val="18"/>
              </w:rPr>
              <w:t xml:space="preserve"> </w:t>
            </w:r>
            <w:r w:rsidR="00991773">
              <w:rPr>
                <w:color w:val="212121"/>
                <w:sz w:val="18"/>
                <w:szCs w:val="18"/>
              </w:rPr>
              <w:t xml:space="preserve">It was agreed upon that Christopher, Kat, and Kelly would meet outside of Presidents’ Council to come-up with a statement starting point and bring it to the December 6, 2022 meeting. </w:t>
            </w:r>
            <w:bookmarkStart w:id="0" w:name="_GoBack"/>
            <w:bookmarkEnd w:id="0"/>
          </w:p>
        </w:tc>
        <w:tc>
          <w:tcPr>
            <w:tcW w:w="447" w:type="pct"/>
            <w:vMerge/>
            <w:vAlign w:val="center"/>
          </w:tcPr>
          <w:p w14:paraId="75169A06" w14:textId="77777777" w:rsidR="00681E05" w:rsidRDefault="00681E05" w:rsidP="00A8377A">
            <w:pPr>
              <w:rPr>
                <w:sz w:val="16"/>
                <w:szCs w:val="16"/>
              </w:rPr>
            </w:pPr>
          </w:p>
        </w:tc>
      </w:tr>
      <w:tr w:rsidR="00931E91" w14:paraId="5197CBB3" w14:textId="77777777" w:rsidTr="00394457">
        <w:trPr>
          <w:gridAfter w:val="1"/>
          <w:wAfter w:w="360" w:type="dxa"/>
          <w:cantSplit/>
          <w:trHeight w:val="494"/>
        </w:trPr>
        <w:tc>
          <w:tcPr>
            <w:tcW w:w="1465" w:type="pct"/>
            <w:vMerge w:val="restart"/>
          </w:tcPr>
          <w:p w14:paraId="611696B9" w14:textId="0D16D7D7" w:rsidR="007A4CA8" w:rsidRDefault="007A4CA8" w:rsidP="00193E0D">
            <w:pPr>
              <w:pStyle w:val="ListParagraph"/>
              <w:numPr>
                <w:ilvl w:val="0"/>
                <w:numId w:val="23"/>
              </w:numPr>
            </w:pPr>
            <w:r>
              <w:t xml:space="preserve">Roundtable </w:t>
            </w:r>
            <w:r w:rsidR="00137425">
              <w:t xml:space="preserve">Reports – </w:t>
            </w:r>
          </w:p>
          <w:p w14:paraId="1950110A" w14:textId="6EEB7661" w:rsidR="00137425" w:rsidRPr="00B07261" w:rsidRDefault="00137425" w:rsidP="007A4CA8">
            <w:pPr>
              <w:pStyle w:val="ListParagraph"/>
              <w:ind w:left="360"/>
            </w:pPr>
            <w:r>
              <w:t>ASG, Admin/</w:t>
            </w:r>
            <w:r w:rsidR="007A4CA8">
              <w:t>Admin Professionals</w:t>
            </w:r>
            <w:r>
              <w:t>, Associate Faculty, Classified, Full-Time Faculty</w:t>
            </w:r>
            <w:r w:rsidR="007A4CA8">
              <w:t>, and College Council</w:t>
            </w:r>
          </w:p>
        </w:tc>
        <w:tc>
          <w:tcPr>
            <w:tcW w:w="44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677B6B31" w14:textId="090A09FF" w:rsidR="00137425" w:rsidRDefault="00137425" w:rsidP="00193E0D">
            <w:r>
              <w:t>4:</w:t>
            </w:r>
            <w:r w:rsidR="00AA73CB">
              <w:t>45</w:t>
            </w:r>
            <w:r>
              <w:t xml:space="preserve"> – </w:t>
            </w:r>
            <w:r w:rsidR="007A0234">
              <w:t>5:00</w:t>
            </w:r>
            <w:r>
              <w:t xml:space="preserve"> PM</w:t>
            </w:r>
          </w:p>
          <w:p w14:paraId="357B0C40" w14:textId="46CEDACE" w:rsidR="00137425" w:rsidRPr="00B07261" w:rsidRDefault="00137425" w:rsidP="00193E0D">
            <w:pPr>
              <w:jc w:val="center"/>
            </w:pPr>
            <w:r>
              <w:t>(1</w:t>
            </w:r>
            <w:r w:rsidR="00AA73CB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4C91CBF7" w14:textId="736A56E5" w:rsidR="00B34D8F" w:rsidRPr="00B07261" w:rsidRDefault="00B34D8F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04A9EF8" w14:textId="7A84473C" w:rsidR="00137425" w:rsidRPr="00C02A7D" w:rsidRDefault="00991773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991773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991773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991773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147ACF89" w14:textId="77777777" w:rsidTr="00394457">
        <w:trPr>
          <w:gridAfter w:val="1"/>
          <w:wAfter w:w="360" w:type="dxa"/>
          <w:cantSplit/>
          <w:trHeight w:val="457"/>
        </w:trPr>
        <w:tc>
          <w:tcPr>
            <w:tcW w:w="1465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08601F" w14:textId="77777777" w:rsidR="00137425" w:rsidRDefault="00137425" w:rsidP="00193E0D"/>
        </w:tc>
        <w:tc>
          <w:tcPr>
            <w:tcW w:w="573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069" w:type="pct"/>
          </w:tcPr>
          <w:p w14:paraId="189A7370" w14:textId="77777777" w:rsidR="00137425" w:rsidRDefault="00137425" w:rsidP="00193E0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7DD1CC18" w14:textId="11FDDE3E" w:rsidR="006E2495" w:rsidRDefault="009609C9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 – Expressed gratitude to Jeff for meeting with Kat, Christopher, Mark Campbell and Mark Yannotta.</w:t>
            </w:r>
          </w:p>
          <w:p w14:paraId="479299B0" w14:textId="77777777" w:rsidR="006E2495" w:rsidRDefault="006E2495" w:rsidP="00193E0D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2C287C5" w14:textId="6B108E02" w:rsidR="006E2495" w:rsidRPr="00B07261" w:rsidRDefault="006E2495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meeting ended at </w:t>
            </w:r>
            <w:r w:rsidR="009609C9">
              <w:rPr>
                <w:sz w:val="18"/>
                <w:szCs w:val="18"/>
              </w:rPr>
              <w:t>4:42 PM.</w:t>
            </w:r>
          </w:p>
        </w:tc>
        <w:tc>
          <w:tcPr>
            <w:tcW w:w="447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9602DC" w14:paraId="5101C905" w14:textId="77777777" w:rsidTr="000E1A1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823BB20" w14:textId="77777777" w:rsidR="009602DC" w:rsidRDefault="009602DC" w:rsidP="000E1A19">
            <w:r>
              <w:t>Board Policy</w:t>
            </w:r>
          </w:p>
          <w:p w14:paraId="4DCE7DD6" w14:textId="77777777" w:rsidR="009602DC" w:rsidRDefault="009602DC" w:rsidP="000E1A19">
            <w:r>
              <w:t>Second Read:</w:t>
            </w:r>
          </w:p>
          <w:p w14:paraId="05BE51F6" w14:textId="77777777" w:rsidR="009602DC" w:rsidRPr="00EB1247" w:rsidRDefault="009602DC" w:rsidP="000E1A1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J</w:t>
            </w:r>
          </w:p>
          <w:p w14:paraId="715B0E53" w14:textId="77777777" w:rsidR="009602DC" w:rsidRPr="006E2AC8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D417CB0" w14:textId="77777777" w:rsidR="009602DC" w:rsidRDefault="009602DC" w:rsidP="000E1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4595390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E79D2B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6451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Discussion</w:t>
            </w:r>
          </w:p>
          <w:p w14:paraId="3D855D01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964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Decision</w:t>
            </w:r>
          </w:p>
          <w:p w14:paraId="404DB5CC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Advocacy</w:t>
            </w:r>
          </w:p>
          <w:p w14:paraId="00442310" w14:textId="77777777" w:rsidR="009602DC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5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2F9311A7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C2C0148" w14:textId="77777777" w:rsidR="00A16BEE" w:rsidRDefault="00A16BEE" w:rsidP="00FA272B">
            <w:r>
              <w:lastRenderedPageBreak/>
              <w:t xml:space="preserve">Board Policy </w:t>
            </w:r>
          </w:p>
          <w:p w14:paraId="1E1F73A1" w14:textId="4B98B386" w:rsidR="00A16BEE" w:rsidRDefault="00A16BEE" w:rsidP="00FA272B">
            <w:r>
              <w:t>Second Read:</w:t>
            </w:r>
          </w:p>
          <w:p w14:paraId="37A39A11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and KL - AR</w:t>
            </w:r>
          </w:p>
          <w:p w14:paraId="1A5A48F5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4AD9D1F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Denice Bailey / </w:t>
            </w:r>
          </w:p>
          <w:p w14:paraId="637177FD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3151AED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BB6ACCC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726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1A0FD884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957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6CF20197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82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1B33DC31" w14:textId="77777777" w:rsidR="00A16BEE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7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602DC" w14:paraId="492DF153" w14:textId="77777777" w:rsidTr="000E1A1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E5A466B" w14:textId="77777777" w:rsidR="009602DC" w:rsidRDefault="009602DC" w:rsidP="000E1A19">
            <w:r>
              <w:t>Board Policy</w:t>
            </w:r>
          </w:p>
          <w:p w14:paraId="284C4878" w14:textId="77777777" w:rsidR="009602DC" w:rsidRDefault="009602DC" w:rsidP="000E1A19">
            <w:r>
              <w:t>Second Read:</w:t>
            </w:r>
          </w:p>
          <w:p w14:paraId="1184F605" w14:textId="77777777" w:rsidR="009602DC" w:rsidRPr="00EB1247" w:rsidRDefault="009602DC" w:rsidP="000E1A1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K/L</w:t>
            </w:r>
          </w:p>
          <w:p w14:paraId="34DEC9CD" w14:textId="77777777" w:rsidR="009602DC" w:rsidRPr="006E2AC8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1F088D9" w14:textId="77777777" w:rsidR="009602DC" w:rsidRDefault="009602DC" w:rsidP="000E1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3BEE2B1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D0B95CA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2201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Discussion</w:t>
            </w:r>
          </w:p>
          <w:p w14:paraId="307E3908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3088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Decision</w:t>
            </w:r>
          </w:p>
          <w:p w14:paraId="755EA8CB" w14:textId="77777777" w:rsidR="009602DC" w:rsidRPr="00C02A7D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00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Advocacy</w:t>
            </w:r>
          </w:p>
          <w:p w14:paraId="4B7E5920" w14:textId="77777777" w:rsidR="009602DC" w:rsidRDefault="00991773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8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B793B65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7F74D29F" w14:textId="77777777" w:rsidR="00A16BEE" w:rsidRDefault="00A16BEE" w:rsidP="00FA272B">
            <w:r>
              <w:t>Board Policy</w:t>
            </w:r>
          </w:p>
          <w:p w14:paraId="6F6DB57A" w14:textId="4ABA8027" w:rsidR="00A16BEE" w:rsidRPr="00A16BEE" w:rsidRDefault="00A16BEE" w:rsidP="00A16BEE">
            <w:r>
              <w:t>Clean-up</w:t>
            </w:r>
          </w:p>
          <w:p w14:paraId="5ED7F943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E826791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0BCBF28E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24F300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4416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668B106D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7990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0002261B" w14:textId="77777777" w:rsidR="00A16BEE" w:rsidRPr="00C02A7D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6D7C7AA0" w14:textId="77777777" w:rsidR="00A16BEE" w:rsidRDefault="00991773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42125530" w:rsidR="00B157CC" w:rsidRPr="00B157CC" w:rsidRDefault="009602DC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December 6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24"/>
  </w:num>
  <w:num w:numId="10">
    <w:abstractNumId w:val="32"/>
  </w:num>
  <w:num w:numId="11">
    <w:abstractNumId w:val="11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4"/>
  </w:num>
  <w:num w:numId="31">
    <w:abstractNumId w:val="31"/>
  </w:num>
  <w:num w:numId="32">
    <w:abstractNumId w:val="3"/>
  </w:num>
  <w:num w:numId="33">
    <w:abstractNumId w:val="2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5A70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495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09C9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1773"/>
    <w:rsid w:val="00992EDC"/>
    <w:rsid w:val="009938EA"/>
    <w:rsid w:val="00995A9B"/>
    <w:rsid w:val="009A678A"/>
    <w:rsid w:val="009A7D7F"/>
    <w:rsid w:val="009B44D8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3CB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0DD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5CDE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101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B88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2765E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hyperlink" Target="https://jamboard.google.com/d/1lzVHiPBY7jzdcZJ_YKIphkELCNCIciioM9ELClq5n1o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8242591650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20DB-5C53-4905-AABE-8290E0B9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3</cp:revision>
  <cp:lastPrinted>2019-10-28T17:44:00Z</cp:lastPrinted>
  <dcterms:created xsi:type="dcterms:W3CDTF">2022-11-15T18:42:00Z</dcterms:created>
  <dcterms:modified xsi:type="dcterms:W3CDTF">2022-11-16T00:47:00Z</dcterms:modified>
</cp:coreProperties>
</file>